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B5591B" w:rsidRPr="00903DA0" w:rsidRDefault="00B5591B" w:rsidP="00EE1D93">
      <w:pPr>
        <w:shd w:val="clear" w:color="auto" w:fill="D9D9D9" w:themeFill="background1" w:themeFillShade="D9"/>
        <w:spacing w:line="360" w:lineRule="auto"/>
        <w:jc w:val="center"/>
        <w:rPr>
          <w:rFonts w:ascii="Tahoma" w:hAnsi="Tahoma"/>
          <w:b/>
          <w:bCs/>
          <w:sz w:val="24"/>
        </w:rPr>
      </w:pPr>
      <w:r w:rsidRPr="00903DA0">
        <w:rPr>
          <w:rFonts w:ascii="Tahoma" w:hAnsi="Tahoma"/>
          <w:b/>
          <w:bCs/>
          <w:sz w:val="24"/>
          <w:rtl/>
        </w:rPr>
        <w:t>بسم الله الرحمن الرحیم</w:t>
      </w:r>
    </w:p>
    <w:p w:rsidR="00B5591B" w:rsidRPr="00903DA0" w:rsidRDefault="00B5591B" w:rsidP="00903DA0">
      <w:pPr>
        <w:shd w:val="clear" w:color="auto" w:fill="D9D9D9" w:themeFill="background1" w:themeFillShade="D9"/>
        <w:spacing w:line="360" w:lineRule="auto"/>
        <w:jc w:val="lowKashida"/>
        <w:rPr>
          <w:rFonts w:ascii="Tahoma" w:hAnsi="Tahoma"/>
          <w:b/>
          <w:bCs/>
          <w:sz w:val="24"/>
        </w:rPr>
      </w:pPr>
      <w:r w:rsidRPr="00903DA0">
        <w:rPr>
          <w:rFonts w:ascii="Tahoma" w:hAnsi="Tahoma"/>
          <w:b/>
          <w:bCs/>
          <w:sz w:val="24"/>
          <w:rtl/>
        </w:rPr>
        <w:t>حجیت عقل در فقه</w:t>
      </w:r>
    </w:p>
    <w:p w:rsidR="00B5591B" w:rsidRPr="00903DA0" w:rsidRDefault="00B5591B" w:rsidP="00903DA0">
      <w:pPr>
        <w:shd w:val="clear" w:color="auto" w:fill="D9D9D9" w:themeFill="background1" w:themeFillShade="D9"/>
        <w:spacing w:line="360" w:lineRule="auto"/>
        <w:jc w:val="lowKashida"/>
        <w:rPr>
          <w:rFonts w:ascii="Tahoma" w:hAnsi="Tahoma"/>
          <w:b/>
          <w:bCs/>
          <w:sz w:val="24"/>
          <w:rtl/>
        </w:rPr>
      </w:pPr>
      <w:r w:rsidRPr="00903DA0">
        <w:rPr>
          <w:rFonts w:ascii="Tahoma" w:hAnsi="Tahoma"/>
          <w:b/>
          <w:bCs/>
          <w:sz w:val="24"/>
          <w:rtl/>
        </w:rPr>
        <w:tab/>
        <w:t>عقل دلیل</w:t>
      </w:r>
    </w:p>
    <w:p w:rsidR="00B5591B" w:rsidRPr="00903DA0" w:rsidRDefault="00B5591B" w:rsidP="00903DA0">
      <w:pPr>
        <w:shd w:val="clear" w:color="auto" w:fill="D9D9D9" w:themeFill="background1" w:themeFillShade="D9"/>
        <w:spacing w:line="360" w:lineRule="auto"/>
        <w:jc w:val="lowKashida"/>
        <w:rPr>
          <w:rFonts w:ascii="Tahoma" w:hAnsi="Tahoma"/>
          <w:b/>
          <w:bCs/>
          <w:sz w:val="24"/>
        </w:rPr>
      </w:pPr>
      <w:r w:rsidRPr="00903DA0">
        <w:rPr>
          <w:rFonts w:ascii="Tahoma" w:hAnsi="Tahoma"/>
          <w:b/>
          <w:bCs/>
          <w:sz w:val="24"/>
          <w:rtl/>
        </w:rPr>
        <w:tab/>
      </w:r>
      <w:r w:rsidRPr="00903DA0">
        <w:rPr>
          <w:rFonts w:ascii="Tahoma" w:hAnsi="Tahoma"/>
          <w:b/>
          <w:bCs/>
          <w:sz w:val="24"/>
          <w:rtl/>
        </w:rPr>
        <w:tab/>
        <w:t>تفسیر مرحوم اصفهانی از قاعده ملازمه</w:t>
      </w:r>
    </w:p>
    <w:p w:rsidR="00B5591B" w:rsidRPr="00903DA0" w:rsidRDefault="00B5591B" w:rsidP="00903DA0">
      <w:pPr>
        <w:shd w:val="clear" w:color="auto" w:fill="D9D9D9" w:themeFill="background1" w:themeFillShade="D9"/>
        <w:spacing w:line="360" w:lineRule="auto"/>
        <w:jc w:val="lowKashida"/>
        <w:rPr>
          <w:rFonts w:ascii="Tahoma" w:hAnsi="Tahoma"/>
          <w:b/>
          <w:bCs/>
          <w:sz w:val="24"/>
          <w:rtl/>
        </w:rPr>
      </w:pPr>
      <w:r w:rsidRPr="00903DA0">
        <w:rPr>
          <w:rFonts w:ascii="Tahoma" w:hAnsi="Tahoma"/>
          <w:b/>
          <w:bCs/>
          <w:sz w:val="24"/>
          <w:rtl/>
        </w:rPr>
        <w:t>جلسه چهلم_ 26 دی 95</w:t>
      </w:r>
    </w:p>
    <w:p w:rsidR="008538D6" w:rsidRPr="00903DA0" w:rsidRDefault="00BA616A"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 xml:space="preserve">در آخرین بخش از قسمت دوم فرمایش محقق اصفهانی، یک سوال </w:t>
      </w:r>
      <w:r w:rsidR="00EE1D93">
        <w:rPr>
          <w:rFonts w:ascii="Tahoma" w:hAnsi="Tahoma"/>
          <w:sz w:val="24"/>
          <w:rtl/>
        </w:rPr>
        <w:t>دیگر مطرح است و آن این که شما ت</w:t>
      </w:r>
      <w:r w:rsidRPr="00903DA0">
        <w:rPr>
          <w:rFonts w:ascii="Tahoma" w:hAnsi="Tahoma"/>
          <w:sz w:val="24"/>
          <w:rtl/>
        </w:rPr>
        <w:t>ا</w:t>
      </w:r>
      <w:r w:rsidR="00EE1D93">
        <w:rPr>
          <w:rFonts w:ascii="Tahoma" w:hAnsi="Tahoma" w:hint="cs"/>
          <w:sz w:val="24"/>
          <w:rtl/>
        </w:rPr>
        <w:t xml:space="preserve"> </w:t>
      </w:r>
      <w:r w:rsidRPr="00903DA0">
        <w:rPr>
          <w:rFonts w:ascii="Tahoma" w:hAnsi="Tahoma"/>
          <w:sz w:val="24"/>
          <w:rtl/>
        </w:rPr>
        <w:t>ب</w:t>
      </w:r>
      <w:r w:rsidR="00EE1D93">
        <w:rPr>
          <w:rFonts w:ascii="Tahoma" w:hAnsi="Tahoma" w:hint="cs"/>
          <w:sz w:val="24"/>
          <w:rtl/>
        </w:rPr>
        <w:t xml:space="preserve">ه </w:t>
      </w:r>
      <w:r w:rsidRPr="00903DA0">
        <w:rPr>
          <w:rFonts w:ascii="Tahoma" w:hAnsi="Tahoma"/>
          <w:sz w:val="24"/>
          <w:rtl/>
        </w:rPr>
        <w:t>حال فرمودید، 1. هر جا عقل عملی حکمی کرد، شارع توان مخالفت ندارد، 2. فرمودید در این مورد حکم مولوی هم ممکن نیست.</w:t>
      </w:r>
    </w:p>
    <w:p w:rsidR="00BA616A" w:rsidRPr="00903DA0" w:rsidRDefault="00BA616A"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 xml:space="preserve">حال سوال این است که نسبت به عقل نظری چه می فرمائید؟ آیا عقل نظری جایی حکمی کرد، می توان گفت بعد از </w:t>
      </w:r>
      <w:r w:rsidR="00903DA0" w:rsidRPr="00903DA0">
        <w:rPr>
          <w:rFonts w:ascii="Tahoma" w:hAnsi="Tahoma"/>
          <w:sz w:val="24"/>
          <w:rtl/>
        </w:rPr>
        <w:t xml:space="preserve">این عقل نظریشارع حکم مولوی کند </w:t>
      </w:r>
      <w:r w:rsidRPr="00903DA0">
        <w:rPr>
          <w:rFonts w:ascii="Tahoma" w:hAnsi="Tahoma"/>
          <w:sz w:val="24"/>
          <w:rtl/>
        </w:rPr>
        <w:t>بر طبق عقل نظری؟</w:t>
      </w:r>
    </w:p>
    <w:p w:rsidR="00903DA0" w:rsidRPr="00903DA0" w:rsidRDefault="00903DA0"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آن‌چه که در بیان ایشان است این است که آیا حکم عقل نظری موجب حکم مولوی شرعی هم می‌شود یا نه؟</w:t>
      </w:r>
    </w:p>
    <w:p w:rsidR="00903DA0" w:rsidRPr="00903DA0" w:rsidRDefault="00903DA0"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این را باید مقداری با توجه به مباحث گذشته باز اش کنیم.</w:t>
      </w:r>
    </w:p>
    <w:p w:rsidR="00903DA0" w:rsidRPr="00903DA0" w:rsidRDefault="00903DA0"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منظور ایشان این است که گاهی عقل عملی می‌گوید، عدل حسن است و لا بدّ از این‌که انسان عدل داشته باشد، باید به حکم عقل عملی عادلانه عمل کند، ظلم قبیح است، نباید ظلم کند، تا حالا بحث ما از باید و نباید بود. حالا سوال این است، عقل عملی نیست، عقل نظری است. می گوید این امر له مصلحة و آن امر له مفسدة. دیروز هم اشاره کردیم که عقل نظری از بود و نبود حکایت می کند که این جا مصلحت هست و این جا مصلح نیست.</w:t>
      </w:r>
    </w:p>
    <w:p w:rsidR="00903DA0" w:rsidRPr="00903DA0" w:rsidRDefault="00903DA0"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 xml:space="preserve">سوال این است که اگر عقل نظری گفت ایم امر مصلحت دارد ، </w:t>
      </w:r>
      <w:r w:rsidR="001A4116">
        <w:rPr>
          <w:rFonts w:ascii="Tahoma" w:hAnsi="Tahoma"/>
          <w:sz w:val="24"/>
          <w:rtl/>
        </w:rPr>
        <w:t>شارع هم باید بگوید و ملازمه است</w:t>
      </w:r>
      <w:r w:rsidR="001A4116">
        <w:rPr>
          <w:rFonts w:ascii="Tahoma" w:hAnsi="Tahoma" w:hint="cs"/>
          <w:sz w:val="24"/>
          <w:rtl/>
        </w:rPr>
        <w:t>.</w:t>
      </w:r>
      <w:r w:rsidRPr="00903DA0">
        <w:rPr>
          <w:rFonts w:ascii="Tahoma" w:hAnsi="Tahoma"/>
          <w:sz w:val="24"/>
          <w:rtl/>
        </w:rPr>
        <w:t xml:space="preserve"> چون عقل نظری مصلحت را درک کرده شارع هم باید بگوید اینجا مصلحت هست یا نه؟</w:t>
      </w:r>
    </w:p>
    <w:p w:rsidR="00903DA0" w:rsidRPr="00903DA0" w:rsidRDefault="00903DA0" w:rsidP="00903DA0">
      <w:pPr>
        <w:shd w:val="clear" w:color="auto" w:fill="D9D9D9" w:themeFill="background1" w:themeFillShade="D9"/>
        <w:spacing w:line="360" w:lineRule="auto"/>
        <w:jc w:val="lowKashida"/>
        <w:rPr>
          <w:rFonts w:ascii="Tahoma" w:hAnsi="Tahoma"/>
          <w:sz w:val="24"/>
          <w:rtl/>
        </w:rPr>
      </w:pPr>
      <w:r w:rsidRPr="00903DA0">
        <w:rPr>
          <w:rFonts w:ascii="Tahoma" w:hAnsi="Tahoma"/>
          <w:sz w:val="24"/>
          <w:rtl/>
        </w:rPr>
        <w:t>در جواب این بزرگوار به بیان ما مطالبی را بیان فرموده است:</w:t>
      </w:r>
    </w:p>
    <w:p w:rsidR="00903DA0" w:rsidRPr="00903DA0" w:rsidRDefault="00903DA0" w:rsidP="00903DA0">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903DA0">
        <w:rPr>
          <w:rFonts w:ascii="Tahoma" w:hAnsi="Tahoma" w:cs="Tahoma"/>
          <w:sz w:val="24"/>
          <w:szCs w:val="24"/>
          <w:rtl/>
        </w:rPr>
        <w:t>انّ مصالحَ الاحکام الشرعیة المولویة التی هی ملاکاتُ تلک الاحکام و مناطاتها لا تندرجُ تحت ضابط</w:t>
      </w:r>
    </w:p>
    <w:p w:rsidR="00903DA0" w:rsidRPr="00903DA0" w:rsidRDefault="00903DA0" w:rsidP="00903DA0">
      <w:pPr>
        <w:pStyle w:val="ListParagraph"/>
        <w:shd w:val="clear" w:color="auto" w:fill="D9D9D9" w:themeFill="background1" w:themeFillShade="D9"/>
        <w:spacing w:line="360" w:lineRule="auto"/>
        <w:jc w:val="lowKashida"/>
        <w:rPr>
          <w:rFonts w:ascii="Tahoma" w:hAnsi="Tahoma" w:cs="Tahoma"/>
          <w:sz w:val="24"/>
          <w:szCs w:val="24"/>
          <w:rtl/>
        </w:rPr>
      </w:pPr>
      <w:r w:rsidRPr="00903DA0">
        <w:rPr>
          <w:rFonts w:ascii="Tahoma" w:hAnsi="Tahoma" w:cs="Tahoma"/>
          <w:sz w:val="24"/>
          <w:szCs w:val="24"/>
          <w:rtl/>
        </w:rPr>
        <w:t xml:space="preserve">مراد این است: عقل وقتی می‌تواند حکم به وجود مصلحت ملزمه و مفسده ملزمه در کاری داشته باشد که احاطه داشته باشد بر تمام جوانب و وقتی احاطه دارد که آن مصالح و مفاسد که بهش می گوییم مناطات و ملاکات، مربوط باشد به زندگی عقلائی او و نظم و نظام اجتماعی او. </w:t>
      </w:r>
    </w:p>
    <w:p w:rsidR="00903DA0" w:rsidRPr="00903DA0" w:rsidRDefault="00903DA0" w:rsidP="00903DA0">
      <w:pPr>
        <w:pStyle w:val="ListParagraph"/>
        <w:shd w:val="clear" w:color="auto" w:fill="D9D9D9" w:themeFill="background1" w:themeFillShade="D9"/>
        <w:spacing w:line="360" w:lineRule="auto"/>
        <w:jc w:val="lowKashida"/>
        <w:rPr>
          <w:rFonts w:ascii="Tahoma" w:hAnsi="Tahoma" w:cs="Tahoma"/>
          <w:sz w:val="24"/>
          <w:szCs w:val="24"/>
          <w:rtl/>
        </w:rPr>
      </w:pPr>
      <w:r w:rsidRPr="00903DA0">
        <w:rPr>
          <w:rFonts w:ascii="Tahoma" w:hAnsi="Tahoma" w:cs="Tahoma"/>
          <w:sz w:val="24"/>
          <w:szCs w:val="24"/>
          <w:rtl/>
        </w:rPr>
        <w:lastRenderedPageBreak/>
        <w:t>آنچه بیرون از محوطه نظم و نظام اجتماعی است، عقل توان رسین به همه‌ی مصالح و مفاسد را ندارد.</w:t>
      </w:r>
    </w:p>
    <w:p w:rsidR="00903DA0" w:rsidRPr="00903DA0" w:rsidRDefault="00903DA0" w:rsidP="00903DA0">
      <w:pPr>
        <w:pStyle w:val="ListParagraph"/>
        <w:shd w:val="clear" w:color="auto" w:fill="D9D9D9" w:themeFill="background1" w:themeFillShade="D9"/>
        <w:spacing w:line="360" w:lineRule="auto"/>
        <w:jc w:val="lowKashida"/>
        <w:rPr>
          <w:rFonts w:ascii="Tahoma" w:hAnsi="Tahoma" w:cs="Tahoma"/>
          <w:sz w:val="24"/>
          <w:szCs w:val="24"/>
          <w:rtl/>
        </w:rPr>
      </w:pPr>
      <w:r w:rsidRPr="00903DA0">
        <w:rPr>
          <w:rFonts w:ascii="Tahoma" w:hAnsi="Tahoma" w:cs="Tahoma"/>
          <w:sz w:val="24"/>
          <w:szCs w:val="24"/>
          <w:rtl/>
        </w:rPr>
        <w:t>این از یک سو</w:t>
      </w:r>
    </w:p>
    <w:p w:rsidR="00903DA0" w:rsidRDefault="00903DA0" w:rsidP="00903DA0">
      <w:pPr>
        <w:pStyle w:val="ListParagraph"/>
        <w:shd w:val="clear" w:color="auto" w:fill="D9D9D9" w:themeFill="background1" w:themeFillShade="D9"/>
        <w:spacing w:line="360" w:lineRule="auto"/>
        <w:jc w:val="lowKashida"/>
        <w:rPr>
          <w:rFonts w:ascii="Tahoma" w:hAnsi="Tahoma" w:cs="Tahoma" w:hint="cs"/>
          <w:sz w:val="24"/>
          <w:szCs w:val="24"/>
          <w:rtl/>
        </w:rPr>
      </w:pPr>
      <w:r w:rsidRPr="00903DA0">
        <w:rPr>
          <w:rFonts w:ascii="Tahoma" w:hAnsi="Tahoma" w:cs="Tahoma"/>
          <w:sz w:val="24"/>
          <w:szCs w:val="24"/>
          <w:rtl/>
        </w:rPr>
        <w:t>و از سوی دیگر آن مناطات و ملاکات، آن مصالح و مفاسدی که موجب حکم شرعی شده است، محصور</w:t>
      </w:r>
      <w:r>
        <w:rPr>
          <w:rFonts w:ascii="Tahoma" w:hAnsi="Tahoma" w:cs="Tahoma" w:hint="cs"/>
          <w:sz w:val="24"/>
          <w:szCs w:val="24"/>
          <w:rtl/>
        </w:rPr>
        <w:t xml:space="preserve"> و محدود در مسائل نظام اجتماعی نیست. احکام مصالحی دارد، برخی از این مصالح و مفاسد، بر می‌گردد به اجتماع و نظام ما. اما همه‌ی آن‌ها به این‌جا بر نم‌ی گردد و گفتیم ان چه خار از محوطی نظام عقلایی است عقل توان فهم کامل آن را ندرا. و وقتی عقل توان فهم همه ی حقیقت را نداشت، اساسا نمی‌تواند در این محدوده نظر  وحکم کند به لزوم مصلحت یا مفسده ملزمه؛ تا چه رسد به این که بگوییم، یجب علی الشارع که بر طبق درک عقل حکم کند و بگوییم ملازمه‌ایی هست.</w:t>
      </w:r>
    </w:p>
    <w:p w:rsidR="00903DA0" w:rsidRDefault="00903DA0" w:rsidP="00903DA0">
      <w:pPr>
        <w:pStyle w:val="ListParagraph"/>
        <w:shd w:val="clear" w:color="auto" w:fill="D9D9D9" w:themeFill="background1" w:themeFillShade="D9"/>
        <w:spacing w:line="360" w:lineRule="auto"/>
        <w:jc w:val="lowKashida"/>
        <w:rPr>
          <w:rFonts w:ascii="Tahoma" w:hAnsi="Tahoma" w:cs="Tahoma" w:hint="cs"/>
          <w:sz w:val="24"/>
          <w:szCs w:val="24"/>
          <w:rtl/>
        </w:rPr>
      </w:pPr>
      <w:r>
        <w:rPr>
          <w:rFonts w:ascii="Tahoma" w:hAnsi="Tahoma" w:cs="Tahoma" w:hint="cs"/>
          <w:sz w:val="24"/>
          <w:szCs w:val="24"/>
          <w:rtl/>
        </w:rPr>
        <w:t>لذا ایشان بعد از این عبارت می فرماید:</w:t>
      </w:r>
    </w:p>
    <w:p w:rsidR="00903DA0" w:rsidRDefault="00903DA0" w:rsidP="00903DA0">
      <w:pPr>
        <w:pStyle w:val="ListParagraph"/>
        <w:shd w:val="clear" w:color="auto" w:fill="D9D9D9" w:themeFill="background1" w:themeFillShade="D9"/>
        <w:spacing w:line="360" w:lineRule="auto"/>
        <w:jc w:val="lowKashida"/>
        <w:rPr>
          <w:rFonts w:ascii="Tahoma" w:hAnsi="Tahoma" w:cs="Tahoma"/>
          <w:sz w:val="24"/>
          <w:szCs w:val="24"/>
          <w:rtl/>
        </w:rPr>
      </w:pPr>
      <w:r>
        <w:rPr>
          <w:rFonts w:ascii="Tahoma" w:hAnsi="Tahoma" w:cs="Tahoma" w:hint="cs"/>
          <w:sz w:val="24"/>
          <w:szCs w:val="24"/>
          <w:rtl/>
        </w:rPr>
        <w:t>ولا تجبُ ان تکون هی(مناطات و مصالح) بعینها المصالحُ العمومیة المبنیُ علیها حفظ النظام و ابقاء النوع و علیه فلا سبیل للعقل بما هو</w:t>
      </w:r>
      <w:r w:rsidR="007A1D9E">
        <w:rPr>
          <w:rFonts w:ascii="Tahoma" w:hAnsi="Tahoma" w:cs="Tahoma" w:hint="cs"/>
          <w:sz w:val="24"/>
          <w:szCs w:val="24"/>
          <w:rtl/>
        </w:rPr>
        <w:t xml:space="preserve"> الیها.</w:t>
      </w:r>
    </w:p>
    <w:p w:rsidR="001A4116" w:rsidRDefault="001A4116" w:rsidP="001A4116">
      <w:pPr>
        <w:pStyle w:val="ListParagraph"/>
        <w:numPr>
          <w:ilvl w:val="0"/>
          <w:numId w:val="1"/>
        </w:numPr>
        <w:shd w:val="clear" w:color="auto" w:fill="D9D9D9" w:themeFill="background1" w:themeFillShade="D9"/>
        <w:spacing w:line="360" w:lineRule="auto"/>
        <w:jc w:val="lowKashida"/>
        <w:rPr>
          <w:rFonts w:ascii="Tahoma" w:hAnsi="Tahoma" w:cs="Tahoma" w:hint="cs"/>
          <w:sz w:val="24"/>
          <w:szCs w:val="24"/>
        </w:rPr>
      </w:pPr>
      <w:r>
        <w:rPr>
          <w:rFonts w:ascii="Tahoma" w:hAnsi="Tahoma" w:cs="Tahoma" w:hint="cs"/>
          <w:sz w:val="24"/>
          <w:szCs w:val="24"/>
          <w:rtl/>
        </w:rPr>
        <w:t>به اگر فرض کنیم یک جایی عقل نظری مصلحتی را درک کرد در شیئ به نحو تامة الاقتضاء. اگر جایی اتفاق افتاد که مصلحت و مفسدة ملزمه را درک کرد، ایا عقل که حکم کرد شارع هم باید بر طبق‌اش حکم کند یا نه؟</w:t>
      </w:r>
    </w:p>
    <w:p w:rsidR="001A4116" w:rsidRDefault="001A4116" w:rsidP="001A4116">
      <w:pPr>
        <w:pStyle w:val="ListParagraph"/>
        <w:shd w:val="clear" w:color="auto" w:fill="D9D9D9" w:themeFill="background1" w:themeFillShade="D9"/>
        <w:spacing w:line="360" w:lineRule="auto"/>
        <w:jc w:val="lowKashida"/>
        <w:rPr>
          <w:rFonts w:ascii="Tahoma" w:hAnsi="Tahoma" w:cs="Tahoma"/>
          <w:sz w:val="24"/>
          <w:szCs w:val="24"/>
          <w:rtl/>
        </w:rPr>
      </w:pPr>
      <w:r>
        <w:rPr>
          <w:rFonts w:ascii="Tahoma" w:hAnsi="Tahoma" w:cs="Tahoma" w:hint="cs"/>
          <w:sz w:val="24"/>
          <w:szCs w:val="24"/>
          <w:rtl/>
        </w:rPr>
        <w:t>ایشان می‌فرماید فرق است بین درک مصلحت وجوب و درک مصلحت ایجاب. بین این دو فرق بگذارید نهایت چیزی را که میتوان گفت(349 ج 3 نهایة الذرایة) نهایه قصه این میشود که عقل می گوید این جا این امر مصلحت ملزمه دارد، ولی چه بسا واجب ما تام الاقتضاء باشد، مقتضی موجود، اما ایجاب دارای مفسده باشد و حکیم چنین کاری را نکند، ایجاب وقتی محقق می‌شود که مانعی در سر راه ایجاب نباشد. به بیان ما با واجب شده یک امر توسط عقل مقتضی برای ایجاب بوجوب می‌آید اما صرف درک وجوب در یک امر، رفع مانع از ایجاب نمی کند، صرف تحقق علت تامه برای وجوب، به معنای تحقق علت تامه برای ایجاب نیست.</w:t>
      </w:r>
    </w:p>
    <w:p w:rsidR="004E6829" w:rsidRDefault="004E6829" w:rsidP="001A4116">
      <w:pPr>
        <w:pStyle w:val="ListParagraph"/>
        <w:shd w:val="clear" w:color="auto" w:fill="D9D9D9" w:themeFill="background1" w:themeFillShade="D9"/>
        <w:spacing w:line="360" w:lineRule="auto"/>
        <w:jc w:val="lowKashida"/>
        <w:rPr>
          <w:rFonts w:ascii="Tahoma" w:hAnsi="Tahoma" w:cs="Tahoma"/>
          <w:sz w:val="24"/>
          <w:szCs w:val="24"/>
          <w:rtl/>
        </w:rPr>
      </w:pPr>
      <w:r>
        <w:rPr>
          <w:rFonts w:ascii="Tahoma" w:hAnsi="Tahoma" w:cs="Tahoma" w:hint="cs"/>
          <w:sz w:val="24"/>
          <w:szCs w:val="24"/>
          <w:rtl/>
        </w:rPr>
        <w:t xml:space="preserve">خلاصة الکلام بر فرض این که عقل مصلحتی را ملزمه درک کرد، عقل نظری است، عقل نظری نهایت قصه‌اش این است که بگوید مصلحت موجود است به نحو ملزمهو اما قانون باب تلازم وقتی محقق می‌شود که بگوییم حال که عقل این مصلحت ملزمه را در ک کرد، شارع هم این امر را واجب قرار داده و حکم به ایجاب می کند، برای رسین به این حقیقت در قانون ملازمه یک مشکل دیگر باقی است و آن این که واجب عقلی شدن یامر، نهایتا مقتضی ر ابرای ایجاب درست می کند، مقتضیبرای قانون ملازمه </w:t>
      </w:r>
      <w:r>
        <w:rPr>
          <w:rFonts w:ascii="Tahoma" w:hAnsi="Tahoma" w:cs="Tahoma" w:hint="cs"/>
          <w:sz w:val="24"/>
          <w:szCs w:val="24"/>
          <w:rtl/>
        </w:rPr>
        <w:lastRenderedPageBreak/>
        <w:t>درست می شود. این همان حکم اقتضای مرحوم آخوند در کفایه است نه حکم ایجاب فعلی که ایجاب فعلی منوط است به این که بگوییم ایجاب مانعی ندارد.</w:t>
      </w:r>
    </w:p>
    <w:p w:rsidR="004E6829" w:rsidRDefault="004E6829" w:rsidP="004E6829">
      <w:pPr>
        <w:pStyle w:val="ListParagraph"/>
        <w:numPr>
          <w:ilvl w:val="0"/>
          <w:numId w:val="1"/>
        </w:numPr>
        <w:shd w:val="clear" w:color="auto" w:fill="D9D9D9" w:themeFill="background1" w:themeFillShade="D9"/>
        <w:spacing w:line="360" w:lineRule="auto"/>
        <w:jc w:val="lowKashida"/>
        <w:rPr>
          <w:rFonts w:ascii="Tahoma" w:hAnsi="Tahoma" w:cs="Tahoma" w:hint="cs"/>
          <w:sz w:val="24"/>
          <w:szCs w:val="24"/>
        </w:rPr>
      </w:pPr>
      <w:r>
        <w:rPr>
          <w:rFonts w:ascii="Tahoma" w:hAnsi="Tahoma" w:cs="Tahoma" w:hint="cs"/>
          <w:sz w:val="24"/>
          <w:szCs w:val="24"/>
          <w:rtl/>
        </w:rPr>
        <w:t>اگر فرض کنیم دو چیز اتفاق افتاد:</w:t>
      </w:r>
    </w:p>
    <w:p w:rsidR="004E6829" w:rsidRDefault="004E6829" w:rsidP="004E6829">
      <w:pPr>
        <w:pStyle w:val="ListParagraph"/>
        <w:numPr>
          <w:ilvl w:val="0"/>
          <w:numId w:val="2"/>
        </w:numPr>
        <w:shd w:val="clear" w:color="auto" w:fill="D9D9D9" w:themeFill="background1" w:themeFillShade="D9"/>
        <w:spacing w:line="360" w:lineRule="auto"/>
        <w:jc w:val="lowKashida"/>
        <w:rPr>
          <w:rFonts w:ascii="Tahoma" w:hAnsi="Tahoma" w:cs="Tahoma" w:hint="cs"/>
          <w:sz w:val="24"/>
          <w:szCs w:val="24"/>
        </w:rPr>
      </w:pPr>
      <w:r>
        <w:rPr>
          <w:rFonts w:ascii="Tahoma" w:hAnsi="Tahoma" w:cs="Tahoma" w:hint="cs"/>
          <w:sz w:val="24"/>
          <w:szCs w:val="24"/>
          <w:rtl/>
        </w:rPr>
        <w:t>عقل درک کرد وجود مصلحت را</w:t>
      </w:r>
    </w:p>
    <w:p w:rsidR="004E6829" w:rsidRDefault="004E6829" w:rsidP="004E6829">
      <w:pPr>
        <w:pStyle w:val="ListParagraph"/>
        <w:numPr>
          <w:ilvl w:val="0"/>
          <w:numId w:val="2"/>
        </w:numPr>
        <w:shd w:val="clear" w:color="auto" w:fill="D9D9D9" w:themeFill="background1" w:themeFillShade="D9"/>
        <w:spacing w:line="360" w:lineRule="auto"/>
        <w:jc w:val="lowKashida"/>
        <w:rPr>
          <w:rFonts w:ascii="Tahoma" w:hAnsi="Tahoma" w:cs="Tahoma" w:hint="cs"/>
          <w:sz w:val="24"/>
          <w:szCs w:val="24"/>
        </w:rPr>
      </w:pPr>
      <w:r>
        <w:rPr>
          <w:rFonts w:ascii="Tahoma" w:hAnsi="Tahoma" w:cs="Tahoma" w:hint="cs"/>
          <w:sz w:val="24"/>
          <w:szCs w:val="24"/>
          <w:rtl/>
        </w:rPr>
        <w:t>عقل درک مانع و مفسده‌ایی در ایجاب نیست.</w:t>
      </w:r>
    </w:p>
    <w:p w:rsidR="004E6829" w:rsidRDefault="004E6829" w:rsidP="004E6829">
      <w:pPr>
        <w:shd w:val="clear" w:color="auto" w:fill="D9D9D9" w:themeFill="background1" w:themeFillShade="D9"/>
        <w:spacing w:line="360" w:lineRule="auto"/>
        <w:ind w:left="720"/>
        <w:jc w:val="lowKashida"/>
        <w:rPr>
          <w:rFonts w:ascii="Tahoma" w:hAnsi="Tahoma" w:hint="cs"/>
          <w:sz w:val="24"/>
          <w:rtl/>
        </w:rPr>
      </w:pPr>
      <w:r>
        <w:rPr>
          <w:rFonts w:ascii="Tahoma" w:hAnsi="Tahoma" w:hint="cs"/>
          <w:sz w:val="24"/>
          <w:rtl/>
        </w:rPr>
        <w:t>حال سوال این است که آیا چون از نظر عقل، هم وجوب علت تامه دارد و هم ایجاب، آیا شارع باید بر طبق حکم عقل بعث یازجری مولوی داشته باشد؟ تا قاعده ملازمه محقق شود یا نه؟</w:t>
      </w:r>
    </w:p>
    <w:p w:rsidR="004E6829" w:rsidRDefault="004E6829" w:rsidP="004E6829">
      <w:pPr>
        <w:shd w:val="clear" w:color="auto" w:fill="D9D9D9" w:themeFill="background1" w:themeFillShade="D9"/>
        <w:spacing w:line="360" w:lineRule="auto"/>
        <w:ind w:left="720"/>
        <w:jc w:val="lowKashida"/>
        <w:rPr>
          <w:rFonts w:ascii="Tahoma" w:hAnsi="Tahoma"/>
          <w:sz w:val="24"/>
          <w:rtl/>
        </w:rPr>
      </w:pPr>
      <w:r>
        <w:rPr>
          <w:rFonts w:ascii="Tahoma" w:hAnsi="Tahoma" w:hint="cs"/>
          <w:sz w:val="24"/>
          <w:rtl/>
        </w:rPr>
        <w:t>جواب این است که چون ما حقیقت بعث مولوی را حقیقت زجر مولوی را انشاء به داعی جعل داعی گرفتیم</w:t>
      </w:r>
      <w:r w:rsidR="007860D3">
        <w:rPr>
          <w:rFonts w:ascii="Tahoma" w:hAnsi="Tahoma" w:hint="cs"/>
          <w:sz w:val="24"/>
          <w:rtl/>
        </w:rPr>
        <w:t>، اگر فرض کنید که ما علم پیدا کنیم که این امر مصلحت تامه دارد و ایجاب اش هم بر مصلحت تامه داشته و مفسده ایی ندارد، پس مولی یقینا به حکم عقل غرض لزومی داد و</w:t>
      </w:r>
      <w:r w:rsidR="00AD1890">
        <w:rPr>
          <w:rFonts w:ascii="Tahoma" w:hAnsi="Tahoma" w:hint="cs"/>
          <w:sz w:val="24"/>
          <w:rtl/>
        </w:rPr>
        <w:t xml:space="preserve"> اگر من این غرض لزومی مولی را ان</w:t>
      </w:r>
      <w:r w:rsidR="007860D3">
        <w:rPr>
          <w:rFonts w:ascii="Tahoma" w:hAnsi="Tahoma" w:hint="cs"/>
          <w:sz w:val="24"/>
          <w:rtl/>
        </w:rPr>
        <w:t>جام ندا</w:t>
      </w:r>
      <w:r w:rsidR="00AD1890">
        <w:rPr>
          <w:rFonts w:ascii="Tahoma" w:hAnsi="Tahoma" w:hint="cs"/>
          <w:sz w:val="24"/>
          <w:rtl/>
        </w:rPr>
        <w:t>د</w:t>
      </w:r>
      <w:r w:rsidR="007860D3">
        <w:rPr>
          <w:rFonts w:ascii="Tahoma" w:hAnsi="Tahoma" w:hint="cs"/>
          <w:sz w:val="24"/>
          <w:rtl/>
        </w:rPr>
        <w:t>م، از ذی عبودیت و رقیقت خارج شده ام و این ظلم برمولی است. پس داعی بر انجام عمل موجود است و جعل داعی دیگر مع تحقق داعی، تحصیل حاصل است و عقلا لغو است و بر مولای حکیم ج</w:t>
      </w:r>
      <w:r w:rsidR="00165616">
        <w:rPr>
          <w:rFonts w:ascii="Tahoma" w:hAnsi="Tahoma" w:hint="cs"/>
          <w:sz w:val="24"/>
          <w:rtl/>
        </w:rPr>
        <w:t>ایز نیست.</w:t>
      </w:r>
    </w:p>
    <w:p w:rsidR="00BA6284" w:rsidRDefault="00BA6284" w:rsidP="004E6829">
      <w:pPr>
        <w:shd w:val="clear" w:color="auto" w:fill="D9D9D9" w:themeFill="background1" w:themeFillShade="D9"/>
        <w:spacing w:line="360" w:lineRule="auto"/>
        <w:ind w:left="720"/>
        <w:jc w:val="lowKashida"/>
        <w:rPr>
          <w:rFonts w:ascii="Tahoma" w:hAnsi="Tahoma"/>
          <w:sz w:val="24"/>
          <w:rtl/>
        </w:rPr>
      </w:pPr>
      <w:r>
        <w:rPr>
          <w:rFonts w:ascii="Tahoma" w:hAnsi="Tahoma" w:hint="cs"/>
          <w:sz w:val="24"/>
          <w:rtl/>
        </w:rPr>
        <w:t>هذا و للکلام تتمة.</w:t>
      </w:r>
      <w:bookmarkStart w:id="0" w:name="_GoBack"/>
      <w:bookmarkEnd w:id="0"/>
    </w:p>
    <w:p w:rsidR="00B635A6" w:rsidRDefault="00B635A6" w:rsidP="00B635A6">
      <w:pPr>
        <w:shd w:val="clear" w:color="auto" w:fill="D9D9D9" w:themeFill="background1" w:themeFillShade="D9"/>
        <w:spacing w:line="360" w:lineRule="auto"/>
        <w:jc w:val="lowKashida"/>
        <w:rPr>
          <w:rFonts w:ascii="Tahoma" w:hAnsi="Tahoma" w:hint="cs"/>
          <w:sz w:val="24"/>
          <w:rtl/>
        </w:rPr>
      </w:pPr>
      <w:r>
        <w:rPr>
          <w:rFonts w:ascii="Tahoma" w:hAnsi="Tahoma" w:hint="cs"/>
          <w:sz w:val="24"/>
          <w:rtl/>
        </w:rPr>
        <w:t>و صلی الله علی محمد و آله الطاهرین</w:t>
      </w:r>
    </w:p>
    <w:p w:rsidR="00B635A6" w:rsidRPr="004E6829" w:rsidRDefault="00152AFB" w:rsidP="00B635A6">
      <w:pPr>
        <w:shd w:val="clear" w:color="auto" w:fill="D9D9D9" w:themeFill="background1" w:themeFillShade="D9"/>
        <w:spacing w:line="360" w:lineRule="auto"/>
        <w:jc w:val="lowKashida"/>
        <w:rPr>
          <w:rFonts w:ascii="Tahoma" w:hAnsi="Tahoma"/>
          <w:sz w:val="24"/>
        </w:rPr>
      </w:pPr>
      <w:r>
        <w:rPr>
          <w:rFonts w:ascii="Tahoma" w:hAnsi="Tahoma" w:hint="cs"/>
          <w:sz w:val="24"/>
          <w:rtl/>
        </w:rPr>
        <w:t>تم کلام الاستاذ.</w:t>
      </w:r>
    </w:p>
    <w:sectPr w:rsidR="00B635A6" w:rsidRPr="004E6829"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C04DF"/>
    <w:multiLevelType w:val="hybridMultilevel"/>
    <w:tmpl w:val="B5A02922"/>
    <w:lvl w:ilvl="0" w:tplc="52340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1BB3986"/>
    <w:multiLevelType w:val="hybridMultilevel"/>
    <w:tmpl w:val="9A3C68F0"/>
    <w:lvl w:ilvl="0" w:tplc="760C140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E2"/>
    <w:rsid w:val="001337E2"/>
    <w:rsid w:val="00152AFB"/>
    <w:rsid w:val="00165616"/>
    <w:rsid w:val="001A4116"/>
    <w:rsid w:val="00373C2E"/>
    <w:rsid w:val="004E6829"/>
    <w:rsid w:val="006E4151"/>
    <w:rsid w:val="007860D3"/>
    <w:rsid w:val="007A1D9E"/>
    <w:rsid w:val="00903DA0"/>
    <w:rsid w:val="00931957"/>
    <w:rsid w:val="00994D17"/>
    <w:rsid w:val="00AD1890"/>
    <w:rsid w:val="00B558C0"/>
    <w:rsid w:val="00B5591B"/>
    <w:rsid w:val="00B635A6"/>
    <w:rsid w:val="00BA616A"/>
    <w:rsid w:val="00BA6284"/>
    <w:rsid w:val="00E167EC"/>
    <w:rsid w:val="00EE1D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3A4EA-52E3-4BF8-A6BD-2D932BBBC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91B"/>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10</cp:revision>
  <dcterms:created xsi:type="dcterms:W3CDTF">2017-01-15T04:39:00Z</dcterms:created>
  <dcterms:modified xsi:type="dcterms:W3CDTF">2017-01-15T06:16:00Z</dcterms:modified>
</cp:coreProperties>
</file>